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2C" w:rsidRDefault="00D7032C" w:rsidP="00D7032C">
      <w:pPr>
        <w:widowControl w:val="0"/>
        <w:tabs>
          <w:tab w:val="left" w:pos="471"/>
          <w:tab w:val="left" w:pos="893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166132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  <w:proofErr w:type="gramStart"/>
      <w:r w:rsidRPr="00166132">
        <w:rPr>
          <w:rFonts w:ascii="Times New Roman" w:hAnsi="Times New Roman"/>
          <w:color w:val="000000"/>
          <w:sz w:val="20"/>
          <w:szCs w:val="20"/>
        </w:rPr>
        <w:t>к</w:t>
      </w:r>
      <w:proofErr w:type="gramEnd"/>
      <w:r w:rsidRPr="001661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D7032C" w:rsidRDefault="00D7032C" w:rsidP="00D7032C">
      <w:pPr>
        <w:widowControl w:val="0"/>
        <w:tabs>
          <w:tab w:val="left" w:pos="471"/>
          <w:tab w:val="left" w:pos="893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166132">
        <w:rPr>
          <w:rFonts w:ascii="Times New Roman" w:hAnsi="Times New Roman"/>
          <w:color w:val="000000"/>
          <w:sz w:val="20"/>
          <w:szCs w:val="20"/>
        </w:rPr>
        <w:t>Постановлению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66132">
        <w:rPr>
          <w:rFonts w:ascii="Times New Roman" w:hAnsi="Times New Roman"/>
          <w:color w:val="000000"/>
          <w:sz w:val="20"/>
          <w:szCs w:val="20"/>
        </w:rPr>
        <w:t xml:space="preserve">Правительства </w:t>
      </w:r>
    </w:p>
    <w:p w:rsidR="00D7032C" w:rsidRPr="00166132" w:rsidRDefault="00D7032C" w:rsidP="00D7032C">
      <w:pPr>
        <w:widowControl w:val="0"/>
        <w:tabs>
          <w:tab w:val="left" w:pos="471"/>
          <w:tab w:val="lef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166132">
        <w:rPr>
          <w:rFonts w:ascii="Times New Roman" w:hAnsi="Times New Roman"/>
          <w:color w:val="000000"/>
          <w:sz w:val="20"/>
          <w:szCs w:val="20"/>
        </w:rPr>
        <w:t xml:space="preserve">Карачаево-Черкесской Республики </w:t>
      </w:r>
    </w:p>
    <w:p w:rsidR="00D7032C" w:rsidRDefault="00D7032C" w:rsidP="00D7032C">
      <w:pPr>
        <w:widowControl w:val="0"/>
        <w:tabs>
          <w:tab w:val="left" w:pos="471"/>
          <w:tab w:val="left" w:pos="893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166132"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/>
          <w:color w:val="000000"/>
          <w:sz w:val="20"/>
          <w:szCs w:val="20"/>
        </w:rPr>
        <w:t xml:space="preserve">    от ________ № _____________</w:t>
      </w:r>
    </w:p>
    <w:p w:rsidR="00D7032C" w:rsidRDefault="00D7032C" w:rsidP="00D7032C">
      <w:pPr>
        <w:widowControl w:val="0"/>
        <w:tabs>
          <w:tab w:val="left" w:pos="471"/>
          <w:tab w:val="left" w:pos="893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D7032C" w:rsidRPr="00D7032C" w:rsidRDefault="00D7032C" w:rsidP="00D7032C">
      <w:pPr>
        <w:widowControl w:val="0"/>
        <w:tabs>
          <w:tab w:val="left" w:pos="471"/>
          <w:tab w:val="left" w:pos="893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«</w:t>
      </w:r>
      <w:r w:rsidRPr="00166132">
        <w:rPr>
          <w:rFonts w:ascii="Times New Roman" w:hAnsi="Times New Roman"/>
          <w:color w:val="000000"/>
          <w:sz w:val="20"/>
          <w:szCs w:val="20"/>
        </w:rPr>
        <w:t xml:space="preserve">Приложение 1 к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166132">
        <w:rPr>
          <w:rFonts w:ascii="Times New Roman" w:hAnsi="Times New Roman"/>
          <w:color w:val="000000"/>
          <w:sz w:val="20"/>
          <w:szCs w:val="20"/>
        </w:rPr>
        <w:t>государственной программе</w:t>
      </w:r>
    </w:p>
    <w:p w:rsidR="00D7032C" w:rsidRDefault="00D7032C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16"/>
        <w:gridCol w:w="5740"/>
      </w:tblGrid>
      <w:tr w:rsidR="00D7032C" w:rsidTr="00D7032C">
        <w:trPr>
          <w:trHeight w:val="288"/>
        </w:trPr>
        <w:tc>
          <w:tcPr>
            <w:tcW w:w="93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ПАСПОРТ</w:t>
            </w:r>
          </w:p>
        </w:tc>
      </w:tr>
      <w:tr w:rsidR="00D7032C" w:rsidTr="00D7032C">
        <w:trPr>
          <w:trHeight w:val="288"/>
        </w:trPr>
        <w:tc>
          <w:tcPr>
            <w:tcW w:w="93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1 «Финансовое обеспечение условий реализации государственной программы» (далее - подпрограмма 1)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«Финансовое обеспечение условий реализации государственной программы»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1 (соисполнитель программы)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туризма, курортов и молодежной политики Карачаево-Черкесской Республики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государственной политики в сфере туризма, курортов и молодежной политики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функции Министерства туризма, курортов и молодежной политики Карачаево-Черкесской Республики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01.01.2019 - 31.12.2023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1 - 80061,3 тыс. рублей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- 15031,7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- 16448,2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- 16193,8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- 16193,8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- 16193,8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- 80061,3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- 15031,7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- 16448,2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- 16193,8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- 16193,8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- 16193,8 тыс. рублей</w:t>
            </w:r>
          </w:p>
        </w:tc>
      </w:tr>
      <w:tr w:rsidR="00D7032C" w:rsidTr="00D7032C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1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D7032C" w:rsidRDefault="00D7032C" w:rsidP="00D703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598"/>
      </w:tblGrid>
      <w:tr w:rsidR="00D7032C" w:rsidTr="006A6954">
        <w:trPr>
          <w:trHeight w:val="288"/>
        </w:trPr>
        <w:tc>
          <w:tcPr>
            <w:tcW w:w="92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ПАСПОРТ</w:t>
            </w:r>
          </w:p>
        </w:tc>
      </w:tr>
      <w:tr w:rsidR="00D7032C" w:rsidTr="006A6954">
        <w:trPr>
          <w:trHeight w:val="288"/>
        </w:trPr>
        <w:tc>
          <w:tcPr>
            <w:tcW w:w="92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2 «Развитие туризма на территории Карачаево-Черкесской Республики» (далее - подпрограмма 2)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2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туризма на территории Карачаево-Черкесской Республики»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2 (соисполнитель программы)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туризма, курортов и молодежной политики Карачаево-Черкесской Республики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2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благоприятных экономических условий для дальнейшего устойчивого развития туризма и удовлетворения спроса потребителей на туристские услуги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2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Развитие туризма и туристических услуг, осуществление просветительской и культурно-массовой деятельности, обеспечение целостности историко-архитектурного комплекса, исторической среды и прилегающих ландшафтов, продвижение конкурентоспособного туристского продукта на основе совершенствования инфраструктуры туризма 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сервиса.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Развитие туристско-рекреационного кластера «Зеленый остров» определено станет одним из основных стратегических приоритетов развития города Черкесска и республики в целом, также позволит создать значительное количество рабочих мест, как в основных, так и в сопутствующих отраслях экономики.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Создание благоприятных экономических условий в Карачаево-Черкесской Республике для дальнейшего развития туризма и удовлетворения спроса потребителей на туристские услуги.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Создание туристско-рекреационного кластера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Джилы-Суу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Улучшение качест</w:t>
            </w:r>
            <w:r w:rsidR="00C97F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обслуживания туристов и увели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чение</w:t>
            </w:r>
            <w:r w:rsidR="00C97F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туристического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потенциала Карачаево-Черкесской Республики.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Формирование современного эффективного конкурентоспособного туристского рынка, обеспечивающего широкие возможности для удовлетворения потребностей российских и иностранных граждан в туристских услугах, повышение занятости и уровня доходов населения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подпрограммы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Внутренний туристический поток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- 1350000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- 1510000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- 1800000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- 2000000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- 2300000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- 2500000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Въезд иностранных граждан в Карачаево-Черкесскую Республику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- 13400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- 1400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- 6400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- 10500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Количество коллективных средств размещения (единица):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Численность граждан РФ, размещенных в кол</w:t>
            </w:r>
            <w:r w:rsidR="00C97F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лективных средствах размещени</w:t>
            </w:r>
            <w:proofErr w:type="gramStart"/>
            <w:r w:rsidR="00C97F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мониторингу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Минтуризма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КЧР)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- 960000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- 1400000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Численность работников, занятых в сфере туризма и сопутствующих отраслях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2019 год - 18300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- 18800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- 19300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- 19800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- 20300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- 20800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2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2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2 - 28805626,9 тыс. рублей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- 2150229,2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- 2710596,8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- 2640658,2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- 4115335,3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- 3380108,1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- 13808699,3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- 9724727,3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- 300229,2 тыс.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- 310596,8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- 115608,2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- 137485,7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- 12108,1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- 8848699,3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- 3789899,6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- 950000,0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- 600000,0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- 550000,0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- 1689899,6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- 15291000,0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- 900000,0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- 1800000,0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- 1975050,0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- 2287950,0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- 3368000,0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- 4960000,0 тыс. рублей</w:t>
            </w:r>
            <w:proofErr w:type="gramEnd"/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Ожидаемые  результаты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реализации подпрограммы 2</w:t>
            </w:r>
          </w:p>
        </w:tc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1. Внутренний туристический поток 2500000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человек.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Въезд иностранных граждан в Карачаево-Черкесскую Республику 10500 человек.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Количество коллективны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средств размещения 225 единиц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Численность граждан РФ, размещенных в кол</w:t>
            </w:r>
            <w:r w:rsidR="00C97F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лективных средствах размещения(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мониторингу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Минтуризма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КЧР) 1400000 человек.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Численность работников, занятых в сфере туризма и сопутствующих отраслях 20800 человек</w:t>
            </w:r>
          </w:p>
        </w:tc>
      </w:tr>
    </w:tbl>
    <w:p w:rsidR="00D7032C" w:rsidRDefault="00D7032C" w:rsidP="00D703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 w:type="page"/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16"/>
        <w:gridCol w:w="5740"/>
      </w:tblGrid>
      <w:tr w:rsidR="00D7032C" w:rsidTr="006A6954">
        <w:trPr>
          <w:trHeight w:val="288"/>
        </w:trPr>
        <w:tc>
          <w:tcPr>
            <w:tcW w:w="93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ПАСПОРТ</w:t>
            </w:r>
          </w:p>
        </w:tc>
      </w:tr>
      <w:tr w:rsidR="00D7032C" w:rsidTr="006A6954">
        <w:trPr>
          <w:trHeight w:val="288"/>
        </w:trPr>
        <w:tc>
          <w:tcPr>
            <w:tcW w:w="93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3 «Содействие занятости молодежи и молодежному предпринимательству в Карачаево-Черкесской Республике» (далее - подпрограмма 3)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«Содействие занятости молодежи и молодежному предпринимательству в Карачаево-Черкесской Республике»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3 (соисполнитель программы)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туризма, курортов и молодежной политики Карачаево-Черкесской Республики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Выявление предпринимательских способностей и вовлечение в предпринимательскую деятельность лиц, имеющих предпринимательский потенциал и (или) мотивацию к созданию собственного бизнеса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положительного образа предпринимателя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вновь созданных субъектов МСП (тыс. 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- 0,029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Количество обученных основам ведения бизнеса, финансовой грамотности и иным навыкам предпринимательской деятельности (тыс. 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- 0,297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- 0,309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Количество физических лиц – участников  проекта, занятых в сфере малого и среднего предпринимательства, по итогам участия в проекте (тыс. 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- 0,099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- 0,296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Количество физических лиц – участников проекта (тыс. 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- 1,62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- 1,718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подпрограммы 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01.01.2019 - 31.12.2020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Объем финансового обеспечения подпрограммы 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3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вновь созданных субъектов МСП 0,044 тыс. единиц.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Количество обученных основам ведения бизнеса, финансовой грамотности и иным навыкам предпринимательской деятельности 0,309 тыс. человек.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Количество физических лиц – участников  проекта, занятых в сфере малого и среднего предпринимательства, по итогам участия в проекте 0,296 тыс. человек.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Количество физических лиц – участников проекта 1,718 тыс. человек</w:t>
            </w:r>
          </w:p>
        </w:tc>
      </w:tr>
    </w:tbl>
    <w:p w:rsidR="00D7032C" w:rsidRDefault="00D7032C" w:rsidP="00D703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16"/>
        <w:gridCol w:w="5740"/>
      </w:tblGrid>
      <w:tr w:rsidR="00D7032C" w:rsidTr="006A6954">
        <w:trPr>
          <w:trHeight w:val="288"/>
        </w:trPr>
        <w:tc>
          <w:tcPr>
            <w:tcW w:w="93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ПАСПОРТ</w:t>
            </w:r>
          </w:p>
        </w:tc>
      </w:tr>
      <w:tr w:rsidR="00D7032C" w:rsidTr="006A6954">
        <w:trPr>
          <w:trHeight w:val="288"/>
        </w:trPr>
        <w:tc>
          <w:tcPr>
            <w:tcW w:w="93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4 «Обеспечение жильем молодых семей» (далее - подпрограмма 4)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4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«Обеспечение жильем молодых семей»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4 (соисполнитель программы)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туризма, курортов и молодежной политики Карачаево-Черкесской Республики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4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решения жилищной проблемы молодых семей, признанных в установленном порядке, нуждающимися в улучшении жилищных условий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4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молодым семьям-участникам Подпрограммы  социальных выплат на приобретение жилья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эконом-класса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строительство индивидуального жилого дома эконом-класса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 в общем количестве молодых семей, нуждающихся в улучшении жилищных условий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 (единица):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- 49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- 159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4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01.01.2019 - 31.12.2023</w:t>
            </w:r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4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4 - 580672,3 тыс. рублей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- 155431,7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- 52630,8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- 68630,7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- 127218,1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- 176761,0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- 32073,6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- 7771,6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- 2631,6 тыс.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- 3431,6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- 7633,1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- 10605,7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- 548598,7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- 147660,1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- 49999,2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- 65199,1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- 119585,0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- 166155,3 тыс. рублей</w:t>
            </w:r>
            <w:proofErr w:type="gramEnd"/>
          </w:p>
        </w:tc>
      </w:tr>
      <w:tr w:rsidR="00D7032C" w:rsidTr="006A695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4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Доля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 в общем количестве молодых семей, нуждающихся в улучшении жилищных условий 3,8 %.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2. Количество молодых семей, улучшивших жилищные условия (в том числе с использованием заемных средств) при оказании содействия за счет средств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федерального бюджета (софинансирования на конкурсной основе), республиканского бюджет</w:t>
            </w:r>
            <w:r w:rsidR="00B81B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местных бюджетов 159 единиц</w:t>
            </w:r>
          </w:p>
        </w:tc>
      </w:tr>
    </w:tbl>
    <w:p w:rsidR="002F2C47" w:rsidRDefault="00D7032C" w:rsidP="00D703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 w:type="page"/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616"/>
        <w:gridCol w:w="5882"/>
      </w:tblGrid>
      <w:tr w:rsidR="002F2C47" w:rsidTr="00BD5F4C">
        <w:trPr>
          <w:trHeight w:val="288"/>
        </w:trPr>
        <w:tc>
          <w:tcPr>
            <w:tcW w:w="9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C47" w:rsidRP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ПАСПОРТ</w:t>
            </w:r>
          </w:p>
        </w:tc>
      </w:tr>
      <w:tr w:rsidR="002F2C47" w:rsidTr="00BD5F4C">
        <w:trPr>
          <w:trHeight w:val="288"/>
        </w:trPr>
        <w:tc>
          <w:tcPr>
            <w:tcW w:w="9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3CE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C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подпрограммы 5 «Реализация молодежной политики и патриотического воспитания граждан в Карачаево-Черкесской Республике» </w:t>
            </w:r>
          </w:p>
          <w:p w:rsidR="002F2C47" w:rsidRP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C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(далее - подпрограмма 5)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5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«Реализация молодежной политики и патриотического воспитания граждан в Карачаево-Черкесской Республике»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5 (соисполнитель государственной программы)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туризма, курортов и молодежной политики Карачаево-Черкесской Республики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5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Содействие социальному, культурному, духовному и физическому развитию молодежи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5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Масштабное вовлечение молодежи в развитие гражданского общества.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Осуществление реализации практик поддержки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Реализация права молодежи на труд.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Формирование у молодых людей высокого патриотического сознания, готовности к выполнению конституционных обязанностей и способности к позитивному изменению социальной среды, развитию и укреплению общества и государства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подпрограммы5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граждан, задействованных в добровольческом движении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- 13000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Количество граждан, задействованных в мероприятиях, направленных на профилактику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поведения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граждан, задействованных в мероприятиях, направленных на профилактику терроризма и экстремизма в молодежной среде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- 380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детей и подростков, посетивших международные, российские и республиканские учреждения отдыха и оздоровления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- 290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- 291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- 293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- 294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Количество мероприятий, направленных на гражданско-патриотическое воспитание молодежи в Карачаево-Черкесской Республике (еди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- 28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Количество мероприятий, направленных на профилактику </w:t>
            </w:r>
            <w:proofErr w:type="spellStart"/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ассоциального</w:t>
            </w:r>
            <w:proofErr w:type="spellEnd"/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поведения (единиц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- 24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Количество мероприятий, направленных на профилактику терроризма и экстрем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изма в молодежной среде (единиц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Количество мероприятий, направленных на социальное, духовное, культурное и физическ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ое развитие молодежи (единиц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- 43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Количество молодежи Карачаево-Черкесской Республики, принявшей участие в мероприятиях, направленных на патриотическое воспитание граждан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- 380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Количество молодежи,  которой оказано содействие в трудоустройстве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- 365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 Количество молодежи, включенной в деятельность студенческого самоуправления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- 140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Количество социально значимых молодежных проектов в области досуга, занятости, здорового образа жизни, физич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еской культуры и спорта (единиц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Численность молодежи, занятой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компании (человек):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- 245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- 260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01.01.2019 - 31.12.2023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5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5 - 31558,8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- 9191,8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- 6665,6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- 11812,0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- 1946,4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- 1943,0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- 26740,7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- 9191,8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- 6665,6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- 6993,9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- 1946,4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- 1943,0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- 4818,1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- 4818,1 тыс. рублей</w:t>
            </w:r>
            <w:proofErr w:type="gramEnd"/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5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граждан, задействованных в добровольческом движении 13000 человек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Количество граждан, задействованных в мероприятиях, направленных на профилактику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поведения 380 человек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граждан, задействованных в мероприятиях, направленных на профилактику терроризма и экстремизма в молодежной среде 380 человек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детей и подростков, посетивших международные, российские и республиканские учреждения отдыха и оздоровления 294 человек</w:t>
            </w:r>
          </w:p>
        </w:tc>
      </w:tr>
      <w:tr w:rsidR="002F2C47" w:rsidTr="00426929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Количество мероприятий, направленных на гражданско-патриотическое воспитание молодежи в Карачаево-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Черкесской Республике 28 единиц</w:t>
            </w:r>
          </w:p>
        </w:tc>
      </w:tr>
      <w:tr w:rsidR="002F2C47" w:rsidTr="00426929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Количество мероприятий, направленных на профилактику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социального</w:t>
            </w:r>
            <w:proofErr w:type="spellEnd"/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поведения 24 единицы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Количество мероприятий, направленных на профилактику терроризма и экстремиз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 в молодежной среде 19 единиц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Количество мероприятий, направленных на социальное, духовное, культурное и физичес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кое развитие молодежи 43 единицы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Количество молодежи Карачаево-Черкесской Республики, принявшей участие в мероприятиях, направленных на патриотическое воспитание граждан 380 человек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Количество молодежи,  которой оказано содействие в трудоустройстве 365 человек</w:t>
            </w:r>
          </w:p>
        </w:tc>
      </w:tr>
      <w:tr w:rsidR="002F2C47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 Количество молодежи, включенной в деятельность студенческого самоуправления 140 человек</w:t>
            </w:r>
          </w:p>
        </w:tc>
      </w:tr>
      <w:tr w:rsidR="002F2C47" w:rsidTr="00426929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Количество социально значимых молодежных проектов в области досуга, занятости, здорового образа жизни, физичес</w:t>
            </w:r>
            <w:r w:rsidR="00C7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кой культуры и спорта 13 единиц</w:t>
            </w:r>
          </w:p>
        </w:tc>
      </w:tr>
      <w:tr w:rsidR="002F2C47" w:rsidTr="00426929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C47" w:rsidRDefault="002F2C47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Численность молодежи, занятой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компании 260 человек</w:t>
            </w:r>
          </w:p>
        </w:tc>
      </w:tr>
      <w:tr w:rsidR="00D7032C" w:rsidTr="00426929">
        <w:trPr>
          <w:trHeight w:val="288"/>
        </w:trPr>
        <w:tc>
          <w:tcPr>
            <w:tcW w:w="9498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1BB" w:rsidRDefault="00A311BB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311BB" w:rsidRDefault="00A311BB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311BB" w:rsidRDefault="00A311BB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311BB" w:rsidRDefault="00A311BB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311BB" w:rsidRDefault="00A311BB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63CE" w:rsidRDefault="007D63CE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ПАСПОРТ</w:t>
            </w:r>
          </w:p>
        </w:tc>
      </w:tr>
      <w:tr w:rsidR="00D7032C" w:rsidTr="00BD5F4C">
        <w:trPr>
          <w:trHeight w:val="288"/>
        </w:trPr>
        <w:tc>
          <w:tcPr>
            <w:tcW w:w="9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3CE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подпрограммы 6 «Развитие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7D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7032C" w:rsidRDefault="00D7032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7D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(далее - подпрограмма 6)</w:t>
            </w:r>
          </w:p>
          <w:p w:rsidR="00BD5F4C" w:rsidRDefault="00BD5F4C" w:rsidP="00BE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6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волонтерства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Карачаево-Черкесской Республике»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6 (соисполнитель государственной программы)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туризма, курортов и молодежной политики Карачаево-Черкесской Республики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6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6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межведомственного взаимодействия в сфере развития добровольческого (волонтерского) движения в Карачаево-Черкесской Республике, вовлечение в добровольческую (волонтерскую) деятельность граждан всех возрастов, проживающих на территории республики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6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межведомственного взаимодействия в сфере развития добровольческого (волонтерского) движения в Карачаево-Черкесской Республике, вовлечение в добровольческую (волонтерскую) деятельность граждан всех возрастов, проживающих на территории республики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Доля граждан, вовлеченных в добровольческую деятельность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- 1,495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- 1,717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- 2,36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- 2,79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- 3,219</w:t>
            </w:r>
          </w:p>
        </w:tc>
      </w:tr>
      <w:tr w:rsidR="00BD5F4C" w:rsidTr="00426929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Общая численность граждан, вовлеченных в добровольческую деятельность (тыс. человек):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- 15</w:t>
            </w:r>
          </w:p>
        </w:tc>
      </w:tr>
      <w:tr w:rsidR="00BD5F4C" w:rsidTr="00426929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</w:p>
        </w:tc>
        <w:tc>
          <w:tcPr>
            <w:tcW w:w="5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Общее количество мероприятий, направленных на вовлечение граждан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добров</w:t>
            </w:r>
            <w:r w:rsidR="003D7C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ольческую деятельность (единиц)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- 156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- 182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- 234</w:t>
            </w:r>
          </w:p>
        </w:tc>
      </w:tr>
      <w:bookmarkEnd w:id="0"/>
      <w:tr w:rsidR="00BD5F4C" w:rsidTr="00426929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6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01.01.2019 - 31.12.2023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6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6</w:t>
            </w:r>
          </w:p>
        </w:tc>
        <w:tc>
          <w:tcPr>
            <w:tcW w:w="5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Доля граждан, вовлеченных в добровольческую деятельность 3,219 %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Общая численность граждан, вовлеченных в добровольческую деятельность 15 тыс. человек</w:t>
            </w:r>
          </w:p>
        </w:tc>
      </w:tr>
      <w:tr w:rsidR="00BD5F4C" w:rsidTr="00BD5F4C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5F4C" w:rsidRDefault="00BD5F4C" w:rsidP="00B3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5F4C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32BAF2" wp14:editId="613A8FAF">
                      <wp:simplePos x="0" y="0"/>
                      <wp:positionH relativeFrom="column">
                        <wp:posOffset>3717290</wp:posOffset>
                      </wp:positionH>
                      <wp:positionV relativeFrom="paragraph">
                        <wp:posOffset>404510</wp:posOffset>
                      </wp:positionV>
                      <wp:extent cx="304800" cy="424815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424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763B1" w:rsidRPr="00B763B1" w:rsidRDefault="00B763B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763B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292.7pt;margin-top:31.85pt;width:24pt;height:33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" fillcolor="white [3201]" stroked="f" strokeweight=".5pt">
                      <v:textbox>
                        <w:txbxContent>
                          <w:p w:rsidR="00B763B1" w:rsidRPr="00B763B1" w:rsidRDefault="00B763B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763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Общее количество мероприятий, направленных на вовлечение граждан в добровол</w:t>
            </w:r>
            <w:r w:rsidR="00AB76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ьческую деятельность 234 единицы</w:t>
            </w:r>
          </w:p>
        </w:tc>
      </w:tr>
    </w:tbl>
    <w:p w:rsidR="00B078CE" w:rsidRDefault="00B078CE"/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Заместитель Руководителя</w:t>
      </w:r>
    </w:p>
    <w:p w:rsidR="00B74E53" w:rsidRDefault="00B74E53" w:rsidP="00BD5F4C">
      <w:pPr>
        <w:widowControl w:val="0"/>
        <w:tabs>
          <w:tab w:val="left" w:pos="554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Главы и </w:t>
      </w:r>
      <w:r w:rsidR="00BD5F4C">
        <w:rPr>
          <w:rFonts w:ascii="Times New Roman" w:hAnsi="Times New Roman"/>
          <w:color w:val="000000"/>
          <w:sz w:val="28"/>
          <w:szCs w:val="28"/>
        </w:rPr>
        <w:tab/>
      </w:r>
    </w:p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Правительства</w:t>
      </w:r>
    </w:p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Карачаево-Черкесской  Республики </w:t>
      </w:r>
    </w:p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Управления </w:t>
      </w:r>
    </w:p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документационного обеспечения                                                   Ф.Я.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Астежева</w:t>
      </w:r>
      <w:proofErr w:type="spellEnd"/>
    </w:p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Министр туризма, курортов и </w:t>
      </w:r>
    </w:p>
    <w:p w:rsidR="00B74E53" w:rsidRDefault="00B74E53" w:rsidP="00B74E53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молодежной политики </w:t>
      </w:r>
    </w:p>
    <w:p w:rsidR="00B74E53" w:rsidRDefault="00B74E53" w:rsidP="00B74E5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Карачаево-Черкесской Республики                                                     Р.М.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Текеев</w:t>
      </w:r>
      <w:proofErr w:type="spellEnd"/>
    </w:p>
    <w:p w:rsidR="00B74E53" w:rsidRDefault="00B74E53"/>
    <w:sectPr w:rsidR="00B74E53" w:rsidSect="006C35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A5C" w:rsidRDefault="000B5A5C" w:rsidP="006C35BC">
      <w:pPr>
        <w:spacing w:after="0" w:line="240" w:lineRule="auto"/>
      </w:pPr>
      <w:r>
        <w:separator/>
      </w:r>
    </w:p>
  </w:endnote>
  <w:endnote w:type="continuationSeparator" w:id="0">
    <w:p w:rsidR="000B5A5C" w:rsidRDefault="000B5A5C" w:rsidP="006C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BC" w:rsidRDefault="006C35B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BC" w:rsidRDefault="006C35B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BC" w:rsidRDefault="006C35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A5C" w:rsidRDefault="000B5A5C" w:rsidP="006C35BC">
      <w:pPr>
        <w:spacing w:after="0" w:line="240" w:lineRule="auto"/>
      </w:pPr>
      <w:r>
        <w:separator/>
      </w:r>
    </w:p>
  </w:footnote>
  <w:footnote w:type="continuationSeparator" w:id="0">
    <w:p w:rsidR="000B5A5C" w:rsidRDefault="000B5A5C" w:rsidP="006C3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BC" w:rsidRDefault="006C35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8956020"/>
      <w:docPartObj>
        <w:docPartGallery w:val="Page Numbers (Top of Page)"/>
        <w:docPartUnique/>
      </w:docPartObj>
    </w:sdtPr>
    <w:sdtEndPr/>
    <w:sdtContent>
      <w:p w:rsidR="006C35BC" w:rsidRDefault="006C35B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929">
          <w:rPr>
            <w:noProof/>
          </w:rPr>
          <w:t>13</w:t>
        </w:r>
        <w:r>
          <w:fldChar w:fldCharType="end"/>
        </w:r>
      </w:p>
    </w:sdtContent>
  </w:sdt>
  <w:p w:rsidR="006C35BC" w:rsidRDefault="006C35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BC" w:rsidRDefault="006C35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E8"/>
    <w:rsid w:val="000B5A5C"/>
    <w:rsid w:val="001B67DE"/>
    <w:rsid w:val="00234197"/>
    <w:rsid w:val="002F2C47"/>
    <w:rsid w:val="003D7C94"/>
    <w:rsid w:val="00413FE8"/>
    <w:rsid w:val="00426929"/>
    <w:rsid w:val="006A6954"/>
    <w:rsid w:val="006B3EDF"/>
    <w:rsid w:val="006C35BC"/>
    <w:rsid w:val="00785026"/>
    <w:rsid w:val="007D63CE"/>
    <w:rsid w:val="008B7DA7"/>
    <w:rsid w:val="009B6AF0"/>
    <w:rsid w:val="00A311BB"/>
    <w:rsid w:val="00AB766C"/>
    <w:rsid w:val="00B078CE"/>
    <w:rsid w:val="00B16219"/>
    <w:rsid w:val="00B74E53"/>
    <w:rsid w:val="00B763B1"/>
    <w:rsid w:val="00B81B68"/>
    <w:rsid w:val="00BD5F4C"/>
    <w:rsid w:val="00C76A9B"/>
    <w:rsid w:val="00C97FD3"/>
    <w:rsid w:val="00D7032C"/>
    <w:rsid w:val="00F7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3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35B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C3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35BC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7D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3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35B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C3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35BC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7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2913</Words>
  <Characters>16608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18</cp:revision>
  <cp:lastPrinted>2021-07-09T13:06:00Z</cp:lastPrinted>
  <dcterms:created xsi:type="dcterms:W3CDTF">2021-03-22T12:19:00Z</dcterms:created>
  <dcterms:modified xsi:type="dcterms:W3CDTF">2021-07-14T11:04:00Z</dcterms:modified>
</cp:coreProperties>
</file>